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line="560" w:lineRule="exact"/>
        <w:jc w:val="center"/>
      </w:pPr>
      <w:r>
        <w:rPr>
          <w:rFonts w:ascii="黑体" w:hAnsi="黑体" w:eastAsia="黑体"/>
          <w:b/>
          <w:color w:val="000000"/>
          <w:sz w:val="32"/>
        </w:rPr>
        <w:t>成品油油库安全风险智能管理策略研究</w:t>
      </w:r>
    </w:p>
    <w:p>
      <w:pPr>
        <w:spacing w:after="0" w:before="0" w:line="560" w:lineRule="exact"/>
      </w:pPr>
      <w:r>
        <w:rPr>
          <w:rFonts w:ascii="黑体" w:hAnsi="黑体" w:eastAsia="黑体"/>
          <w:b/>
          <w:color w:val="000000"/>
          <w:sz w:val="24"/>
        </w:rPr>
        <w:t>摘要</w:t>
      </w:r>
    </w:p>
    <w:p>
      <w:pPr>
        <w:spacing w:after="0" w:before="0" w:line="560" w:lineRule="exact"/>
        <w:ind w:firstLine="480"/>
      </w:pPr>
      <w:r>
        <w:rPr>
          <w:rFonts w:ascii="宋体" w:hAnsi="宋体" w:eastAsia="宋体"/>
          <w:b w:val="0"/>
          <w:color w:val="000000"/>
          <w:sz w:val="24"/>
        </w:rPr>
        <w:t>随着安全生产治理能力现代化和双重预防机制建设深入推进，成品油油库安全风险管理正由经验管理向数据驱动管理转型。传统管理模式在风险辨识、分级管控、监测预警、隐患治理和考核改进等环节，主要依赖岗位人员经验、定期集中排查和静态台账，存在风险清单更新滞后、风险等级与管控资源匹配不精细、报警信息分散研判不足、隐患整改闭环缺少联动、管理改进缺乏过程数据支撑等问题。本文从管理视角出发，提出以风险分级管控与隐患排查治理为主线，将数据感知与智能分析嵌入风险管理全过程，构建风险辨识、评估、管控、预警、治理、考核的闭环管理策略，推动风险管理由静态清单管理转向动态过程管理。文章重点论述了油库安全风险智能管理的总体思路、流程机制、责任配置与实施保障，并明确智能技术作为管理支撑手段的地位，不涉及技术平台架构与算法细节。研究为成品油销售企业提升油库安全风险管理效能提供了可操作的管理路径。</w:t>
      </w:r>
    </w:p>
    <w:p>
      <w:pPr>
        <w:spacing w:after="0" w:before="0" w:line="560" w:lineRule="exact"/>
      </w:pPr>
      <w:r>
        <w:rPr>
          <w:rFonts w:ascii="黑体" w:hAnsi="黑体" w:eastAsia="黑体"/>
          <w:b/>
          <w:color w:val="000000"/>
          <w:sz w:val="24"/>
        </w:rPr>
        <w:t>关键词</w:t>
      </w:r>
    </w:p>
    <w:p>
      <w:pPr>
        <w:spacing w:after="0" w:before="0" w:line="560" w:lineRule="exact"/>
        <w:ind w:firstLine="480"/>
      </w:pPr>
      <w:r>
        <w:rPr>
          <w:rFonts w:ascii="宋体" w:hAnsi="宋体" w:eastAsia="宋体"/>
          <w:b w:val="0"/>
          <w:color w:val="000000"/>
          <w:sz w:val="24"/>
        </w:rPr>
        <w:t>成品油油库；安全风险；智能管理；双重预防机制；风险分级管控；</w:t>
      </w:r>
    </w:p>
    <w:p>
      <w:pPr>
        <w:spacing w:after="0" w:before="0" w:line="560" w:lineRule="exact"/>
        <w:ind w:firstLine="480"/>
      </w:pPr>
      <w:r>
        <w:rPr>
          <w:rFonts w:ascii="宋体" w:hAnsi="宋体" w:eastAsia="宋体"/>
          <w:b w:val="0"/>
          <w:color w:val="000000"/>
          <w:sz w:val="24"/>
        </w:rPr>
        <w:t>0 引言</w:t>
      </w:r>
    </w:p>
    <w:p>
      <w:pPr>
        <w:spacing w:after="0" w:before="0" w:line="560" w:lineRule="exact"/>
        <w:ind w:firstLine="480"/>
      </w:pPr>
      <w:r>
        <w:rPr>
          <w:rFonts w:ascii="宋体" w:hAnsi="宋体" w:eastAsia="宋体"/>
          <w:b w:val="0"/>
          <w:color w:val="000000"/>
          <w:sz w:val="24"/>
        </w:rPr>
        <w:t>国家持续推进安全生产治理能力现代化，将安全风险分级管控与隐患排查治理双重预防机制作为危险化学品领域安全管理的重点任务。成品油油库是成品油销售企业的重要储运节点，储存介质具有易燃易爆易挥发特性，收发油、倒罐、清罐检修等作业频繁，储罐、机泵、管线及附属设备长期运行，安全风险点多面广，属于重大危险源集中区域。在安全监管日趋严格和事故后果放大效应明显的双重压力下，油库安全管理迫切需要在制度约束基础上强化数据分析和管理联动，从以人工经验为主的管理模式转向数据驱动与过程管控相结合的管理模式。这一转型的核心不在于增加技术设备，而在于通过管理理念、管理流程和管理机制的调整，使风险信息能够及时转化为管理动作。</w:t>
      </w:r>
    </w:p>
    <w:p>
      <w:pPr>
        <w:spacing w:after="0" w:before="0" w:line="560" w:lineRule="exact"/>
        <w:ind w:firstLine="480"/>
      </w:pPr>
      <w:r>
        <w:rPr>
          <w:rFonts w:ascii="宋体" w:hAnsi="宋体" w:eastAsia="宋体"/>
          <w:b w:val="0"/>
          <w:color w:val="000000"/>
          <w:sz w:val="24"/>
        </w:rPr>
        <w:t>当前，多数油库已建立风险分级管控和隐患排查治理工作台账，但在实际运行中风险数据分散、管理环节联动不足、责任落地缺少量化支撑等问题仍然突出。已有研究多从信息技术、平台开发或自动化控制角度探讨安全管控，对管理策略、管理流程与管理机制的关注相对不足。本文从管理角度研究成品油油库安全风险智能管理策略，将数据感知与智能分析定位为管理决策的支撑工具，重点回答如何通过管理流程重构、责任配置优化和闭环机制设计，实现安全风险的动态辨识、精准分级、实时预警和闭环治理。文章在分析油库安全风险特征与现行管理薄弱环节的基础上，提出智能管理总体思路，论述关键管理策略与实施保障，以期为成品油销售企业完善双重预防机制、提升重大危险源安全管控能力提供管理路径参考。</w:t>
      </w:r>
    </w:p>
    <w:p>
      <w:pPr>
        <w:spacing w:after="0" w:before="0" w:line="560" w:lineRule="exact"/>
        <w:ind w:firstLine="480"/>
      </w:pPr>
      <w:r>
        <w:rPr>
          <w:rFonts w:ascii="宋体" w:hAnsi="宋体" w:eastAsia="宋体"/>
          <w:b w:val="0"/>
          <w:color w:val="000000"/>
          <w:sz w:val="24"/>
        </w:rPr>
        <w:t>1 成品油油库安全风险特征与管理现状</w:t>
      </w:r>
    </w:p>
    <w:p>
      <w:pPr>
        <w:spacing w:after="0" w:before="0" w:line="560" w:lineRule="exact"/>
        <w:ind w:firstLine="480"/>
      </w:pPr>
      <w:r>
        <w:rPr>
          <w:rFonts w:ascii="宋体" w:hAnsi="宋体" w:eastAsia="宋体"/>
          <w:b w:val="0"/>
          <w:color w:val="000000"/>
          <w:sz w:val="24"/>
        </w:rPr>
        <w:t>1.1 油库安全风险构成与演变特征</w:t>
      </w:r>
    </w:p>
    <w:p>
      <w:pPr>
        <w:spacing w:after="0" w:before="0" w:line="560" w:lineRule="exact"/>
        <w:ind w:firstLine="480"/>
      </w:pPr>
      <w:r>
        <w:rPr>
          <w:rFonts w:ascii="宋体" w:hAnsi="宋体" w:eastAsia="宋体"/>
          <w:b w:val="0"/>
          <w:color w:val="000000"/>
          <w:sz w:val="24"/>
        </w:rPr>
        <w:t>成品油油库安全风险可从介质固有风险、作业动态风险、设备状态风险和外部环境风险4个维度加以把握。介质固有风险主要由汽油、柴油等成品油的易燃易爆易挥发特性决定，在储存和输转过程中一旦发生泄漏并遇到点火能量，可能引发火灾爆炸事故，该类风险具有长期稳定性和基础性。作业动态风险产生于收发油、倒罐、清罐检修和特殊作业等具体活动中，作业人员、设备设施、工艺流程和现场环境相互交织，操作失误、防护缺失或协调不当都可能使风险水平在短时间内显著上升。设备状态风险来自储罐、机泵、管线、阀门及附属设施的腐蚀老化、疲劳损伤和密封失效，部分缺陷在正常生产条件下不易被发现，具有隐蔽累积特征。外部环境风险包括极端气象条件、周边环境变化和第三方施工破坏等因素，突发性强且受外部条件制约，管理上需要与气象、地质、周边施工等信息联动关注。从风险属性看，固有风险长期稳定，适合通过静态清单管理固化责任边界。动态风险随作业活动变化，需要过程跟踪与作业许可联动。设备风险隐蔽累积，需要趋势监测和周期评估。环境风险受外部条件影响，需要外部信息联动和应急准备。油库风险管理必须建立动态更新和全过程覆盖的管理机制，使风险辨识、分级、管控、监测形成连续的管理链条。</w:t>
      </w:r>
    </w:p>
    <w:p>
      <w:pPr>
        <w:spacing w:after="0" w:before="0" w:line="560" w:lineRule="exact"/>
        <w:ind w:firstLine="480"/>
      </w:pPr>
      <w:r>
        <w:rPr>
          <w:rFonts w:ascii="宋体" w:hAnsi="宋体" w:eastAsia="宋体"/>
          <w:b w:val="0"/>
          <w:color w:val="000000"/>
          <w:sz w:val="24"/>
        </w:rPr>
        <w:t>1.2 现行风险管理工作的薄弱环节</w:t>
      </w:r>
    </w:p>
    <w:p>
      <w:pPr>
        <w:spacing w:after="0" w:before="0" w:line="560" w:lineRule="exact"/>
        <w:ind w:firstLine="480"/>
      </w:pPr>
      <w:r>
        <w:rPr>
          <w:rFonts w:ascii="宋体" w:hAnsi="宋体" w:eastAsia="宋体"/>
          <w:b w:val="0"/>
          <w:color w:val="000000"/>
          <w:sz w:val="24"/>
        </w:rPr>
        <w:t>在风险辨识环节，现行管理主要依赖岗位人员经验与定期集中排查，辨识结果受人员能力和在岗状态影响较大。辨识清单更新滞后于作业活动变化，当储运工艺调整、非常规作业增加或新风险源出现时，既有清单难以同步覆盖，容易形成管理盲区。不同岗位对风险标准的理解存在差异，辨识口径不统一，同一风险在不同区域可能被重复辨识或同时遗漏。风险辨识责任分散在各班组和岗位，缺乏统一归口和动态校核流程，导致辨识成果难以及时转化为分级管控的输入。</w:t>
      </w:r>
    </w:p>
    <w:p>
      <w:pPr>
        <w:spacing w:after="0" w:before="0" w:line="560" w:lineRule="exact"/>
        <w:ind w:firstLine="480"/>
      </w:pPr>
      <w:r>
        <w:rPr>
          <w:rFonts w:ascii="宋体" w:hAnsi="宋体" w:eastAsia="宋体"/>
          <w:b w:val="0"/>
          <w:color w:val="000000"/>
          <w:sz w:val="24"/>
        </w:rPr>
        <w:t>在分级管控环节，风险定级标准较为粗放，多依据静态定性判断，未充分结合作业频次、人员暴露程度、设备状态和环境条件变化。风险等级与管控资源、管控责任匹配不足，部分较大风险未对应明确的管理层级和处置权限，部分低风险则占用过多管理注意力。重大风险管控措施落实情况缺乏有效监督手段，责任主体是否按标准执行、管控措施是否持续有效，往往依赖现场抽查或事后检查，难以实时掌握。分级管控容易停留在台账层面，风险等级调整不及时，管控措施与风险变化脱节。</w:t>
      </w:r>
    </w:p>
    <w:p>
      <w:pPr>
        <w:spacing w:after="0" w:before="0" w:line="560" w:lineRule="exact"/>
        <w:ind w:firstLine="480"/>
      </w:pPr>
      <w:r>
        <w:rPr>
          <w:rFonts w:ascii="宋体" w:hAnsi="宋体" w:eastAsia="宋体"/>
          <w:b w:val="0"/>
          <w:color w:val="000000"/>
          <w:sz w:val="24"/>
        </w:rPr>
        <w:t>在监测预警环节，可燃气体报警、液位监测、视频监控等各类报警数据分散在各岗位和独立系统，缺少统一归集与关联研判。同一风险事件可能触发多个信号，但各岗位仅关注本岗位数据，未形成跨岗位信息互通和综合判断。报警处置过程记录不完整，处置时限、原因分析和复位确认等关键信息未能闭环保存。大量报警数据未被利用于风险趋势分析，重复报警和关联报警未引起管理层关注，预警管理与风险管理相互脱节，导致预警信号不能有效转化为风险管控动作。</w:t>
      </w:r>
    </w:p>
    <w:p>
      <w:pPr>
        <w:spacing w:after="0" w:before="0" w:line="560" w:lineRule="exact"/>
        <w:ind w:firstLine="480"/>
      </w:pPr>
      <w:r>
        <w:rPr>
          <w:rFonts w:ascii="宋体" w:hAnsi="宋体" w:eastAsia="宋体"/>
          <w:b w:val="0"/>
          <w:color w:val="000000"/>
          <w:sz w:val="24"/>
        </w:rPr>
        <w:t>在隐患治理环节，隐患排查以人工检查为主，检查记录与整改销项依赖纸质台账，信息流转效率低且容易失真。整改超期和重复隐患缺乏自动提醒和关联分析，管理人员难以及时掌握整改进度和超期责任。同一类型隐患在不同区域反复出现的规律难以被发现，隐患治理停留在逐项销号层面，未形成根因分析和源头治理机制。隐患排查结果与风险辨识、分级管控之间缺少反馈联动，已有隐患数据不能用于修订风险清单或调整管控等级。</w:t>
      </w:r>
    </w:p>
    <w:p>
      <w:pPr>
        <w:spacing w:after="0" w:before="0" w:line="560" w:lineRule="exact"/>
        <w:ind w:firstLine="480"/>
      </w:pPr>
      <w:r>
        <w:rPr>
          <w:rFonts w:ascii="宋体" w:hAnsi="宋体" w:eastAsia="宋体"/>
          <w:b w:val="0"/>
          <w:color w:val="000000"/>
          <w:sz w:val="24"/>
        </w:rPr>
        <w:t>在考核改进环节，安全考核以事故结果和检查得分等结果性指标为主，报警处置及时率、隐患按期整改率、风险管控措施落实率等过程性数据利用不足。管理改进缺乏数据支撑，安全绩效评价难以准确反映日常风险管控水平。各环节管理记录分散，无法形成覆盖风险辨识、分级、监测、隐患治理的完整数据链条，难以定位薄弱岗位和关键管理断点。上述薄弱环节的根本原因在于风险管理各环节数据割裂、责任传导依赖人工、缺乏闭环联动机制，智能管理为破解这些管理难题提供了可行路径。</w:t>
      </w:r>
    </w:p>
    <w:p>
      <w:pPr>
        <w:spacing w:after="0" w:before="0" w:line="560" w:lineRule="exact"/>
        <w:ind w:firstLine="480"/>
      </w:pPr>
      <w:r>
        <w:rPr>
          <w:rFonts w:ascii="宋体" w:hAnsi="宋体" w:eastAsia="宋体"/>
          <w:b w:val="0"/>
          <w:color w:val="000000"/>
          <w:sz w:val="24"/>
        </w:rPr>
        <w:t>2 智能风险管理理论基础与研究进展</w:t>
      </w:r>
    </w:p>
    <w:p>
      <w:pPr>
        <w:spacing w:after="0" w:before="0" w:line="560" w:lineRule="exact"/>
        <w:ind w:firstLine="480"/>
      </w:pPr>
      <w:r>
        <w:rPr>
          <w:rFonts w:ascii="宋体" w:hAnsi="宋体" w:eastAsia="宋体"/>
          <w:b w:val="0"/>
          <w:color w:val="000000"/>
          <w:sz w:val="24"/>
        </w:rPr>
        <w:t>2.1 风险管理理论与双重预防机制</w:t>
      </w:r>
    </w:p>
    <w:p>
      <w:pPr>
        <w:spacing w:after="0" w:before="0" w:line="560" w:lineRule="exact"/>
        <w:ind w:firstLine="480"/>
      </w:pPr>
      <w:r>
        <w:rPr>
          <w:rFonts w:ascii="宋体" w:hAnsi="宋体" w:eastAsia="宋体"/>
          <w:b w:val="0"/>
          <w:color w:val="000000"/>
          <w:sz w:val="24"/>
        </w:rPr>
        <w:t>风险管理理论将风险管理界定为风险辨识、风险分析、风险评估、风险应对与监控改进的循环过程。本文认为这一过程强调管理对象由事故结果向风险源头前移，管理重心从事后处置向事前预防转变。本质安全理论强调通过设计和管理手段消除或降低系统固有危险，其核心在于从源头减少对人员行为和后续防护的过度依赖。我国安全生产领域推行的安全风险分级管控与隐患排查治理双重预防机制[1]，以风险辨识和风险评估为基础，对风险实施分级管控，同时通过隐患排查治理消除管控失效环节。两道防线协同遏制事故发生，为油库安全风险管理提供了明确制度框架。在此基础上，智能管理的实质是将数据感知、智能分析与风险管理流程深度结合，以数据驱动风险辨识的动态化、分级管控的精准化、隐患治理的闭环化。智能管理是双重预防机制在数字化条件下的实现方式升级。本文对智能管理概念界定为以风险管理流程为主线、以数据为要素、以智能分析为支撑、以全员参与为保障的管理模式。</w:t>
      </w:r>
    </w:p>
    <w:p>
      <w:pPr>
        <w:spacing w:after="0" w:before="0" w:line="560" w:lineRule="exact"/>
        <w:ind w:firstLine="480"/>
      </w:pPr>
      <w:r>
        <w:rPr>
          <w:rFonts w:ascii="宋体" w:hAnsi="宋体" w:eastAsia="宋体"/>
          <w:b w:val="0"/>
          <w:color w:val="000000"/>
          <w:sz w:val="24"/>
        </w:rPr>
        <w:t>从管理流程看，智能管理并不改变风险辨识、风险评估、分级管控、隐患排查治理的基本环节，而是通过数据感知与智能分析增强各环节的时效性和协同性。在风险辨识环节，动态数据使风险画像更接近实际运行状态。在分级管控环节，风险等级可依据监测数据动态调整。在隐患治理环节，闭环管理可依托流程数据实现跟踪与追溯。这一界定突出了管理流程的主线地位，避免将智能管理简单等同为技术工具叠加。成品油油库储存介质易燃易爆，储罐集中，收发油作业频繁，风险源分布具有空间密集性和动态变化特征，更需要在制度框架下实现风险状态的持续感知和管控责任的精准落实。</w:t>
      </w:r>
    </w:p>
    <w:p>
      <w:pPr>
        <w:spacing w:after="0" w:before="0" w:line="560" w:lineRule="exact"/>
        <w:ind w:firstLine="480"/>
      </w:pPr>
      <w:r>
        <w:rPr>
          <w:rFonts w:ascii="宋体" w:hAnsi="宋体" w:eastAsia="宋体"/>
          <w:b w:val="0"/>
          <w:color w:val="000000"/>
          <w:sz w:val="24"/>
        </w:rPr>
        <w:t>2.2 国内外研究进展</w:t>
      </w:r>
    </w:p>
    <w:p>
      <w:pPr>
        <w:spacing w:after="0" w:before="0" w:line="560" w:lineRule="exact"/>
        <w:ind w:firstLine="480"/>
      </w:pPr>
      <w:r>
        <w:rPr>
          <w:rFonts w:ascii="宋体" w:hAnsi="宋体" w:eastAsia="宋体"/>
          <w:b w:val="0"/>
          <w:color w:val="000000"/>
          <w:sz w:val="24"/>
        </w:rPr>
        <w:t>在重大危险源风险评估与管理方法研究方面，Gnoni和Bragatto[2]提出将重大事故危险纳入职业风险评估的指数方法，通过综合指数刻画重大危险源的风险水平，使得重大危险源风险从单一后果评估转向多因素综合衡量。Fazli等[3]采用模糊集理论与后果模拟对汽油储罐区开展定量风险评估，借助模糊集处理评估中的参数不确定性，为重大危险源分级提供依据。这类研究推动风险评估从定性判断向定量刻画发展，有助于提升风险辨识的准确性。但其关注重点多集中于评估模型和后果计算，对评估结果如何在管理链条中转化为分级管控任务、责任分配和闭环追踪仍缺乏系统说明。</w:t>
      </w:r>
    </w:p>
    <w:p>
      <w:pPr>
        <w:spacing w:after="0" w:before="0" w:line="560" w:lineRule="exact"/>
        <w:ind w:firstLine="480"/>
      </w:pPr>
      <w:r>
        <w:rPr>
          <w:rFonts w:ascii="宋体" w:hAnsi="宋体" w:eastAsia="宋体"/>
          <w:b w:val="0"/>
          <w:color w:val="000000"/>
          <w:sz w:val="24"/>
        </w:rPr>
        <w:t>在安全管理与人的行为管控研究方面，Li等[4]提出主动式行为安全管理方法，通过对人员不安全行为的识别与干预降低事故风险，强调行为观察、反馈和持续改进的闭环。该研究表明作业人员的行为数据不仅能够反映现场违章和操作偏差，也可以作为安全管理绩效的重要输入。对油库而言，收发油、切罐、巡检和动火等环节高度依赖人的规范操作，行为管控与智能识别技术的结合有助于将人的不确定性纳入动态管理视野。但该方向研究多聚焦行为干预方法本身，智能技术如何支撑行为数据的采集、标注和反馈仍需要进一步结合管理场景展开。</w:t>
      </w:r>
    </w:p>
    <w:p>
      <w:pPr>
        <w:spacing w:after="0" w:before="0" w:line="560" w:lineRule="exact"/>
        <w:ind w:firstLine="480"/>
      </w:pPr>
      <w:r>
        <w:rPr>
          <w:rFonts w:ascii="宋体" w:hAnsi="宋体" w:eastAsia="宋体"/>
          <w:b w:val="0"/>
          <w:color w:val="000000"/>
          <w:sz w:val="24"/>
        </w:rPr>
        <w:t>在智能监测与风险感知研究方面，Chraim等[5]基于无线传感器网络实现气体泄漏检测与定位，推动气体泄漏管理从人工巡检向连续感知转变。Cheng等[6]利用深度自编码器识别储罐液位异常模式，为储罐运行状态异常发现提供了数据驱动手段。此类研究说明智能感知技术能够增强油库风险发现的时效性，使风险信息获取从定期采集走向实时或近实时采集。不过这些研究多以监测算法和感知精度为核心，监测结果如何进入风险分级、预警发布、现场处置和整改验收等管理环节仍有待深化。</w:t>
      </w:r>
    </w:p>
    <w:p>
      <w:pPr>
        <w:spacing w:after="0" w:before="0" w:line="560" w:lineRule="exact"/>
        <w:ind w:firstLine="480"/>
      </w:pPr>
      <w:r>
        <w:rPr>
          <w:rFonts w:ascii="宋体" w:hAnsi="宋体" w:eastAsia="宋体"/>
          <w:b w:val="0"/>
          <w:color w:val="000000"/>
          <w:sz w:val="24"/>
        </w:rPr>
        <w:t>在数字孪生与安全管理的结合方面，Wang等[7]将数字孪生应用于煤矿安全管理实践，验证了虚实映射对安全状态可视化与决策支持的效用，表明数字孪生能够为复杂生产系统提供动态风险镜像。Wang等[8]提出面向油气设备预测性维护的集成深度学习方法，将设备风险管理从事后维修转向事前预警，体现了从被动响应向主动预防转变的趋势。上述工作为油库安全风险智能管理中的状态映射、趋势研判和预警决策提供了借鉴，也说明智能技术与管理机制结合可以产生更大的安全效益。</w:t>
      </w:r>
    </w:p>
    <w:p>
      <w:pPr>
        <w:spacing w:after="0" w:before="0" w:line="560" w:lineRule="exact"/>
        <w:ind w:firstLine="480"/>
      </w:pPr>
      <w:r>
        <w:rPr>
          <w:rFonts w:ascii="宋体" w:hAnsi="宋体" w:eastAsia="宋体"/>
          <w:b w:val="0"/>
          <w:color w:val="000000"/>
          <w:sz w:val="24"/>
        </w:rPr>
        <w:t>已有研究从风险评估、行为管控、智能监测和数字孪生等方向取得进展，为成品油油库安全风险智能管理提供了方法基础和技术条件。与此同时，多数研究仍从单一技术环节或单一风险对象切入，安全管理领域的研究也多聚焦评估方法或行为干预，较少将智能手段系统嵌入油库安全风险管理全过程。风险评估结果如何与分级管控责任衔接，监测预警信息如何触发隐患治理闭环，数字孪生如何支持管理决策，这些问题尚未形成系统的管理策略。本文从管理流程闭环角度提出整体策略，以期弥补这一不足。</w:t>
      </w:r>
    </w:p>
    <w:p>
      <w:pPr>
        <w:spacing w:after="0" w:before="0" w:line="560" w:lineRule="exact"/>
        <w:ind w:firstLine="480"/>
      </w:pPr>
      <w:r>
        <w:rPr>
          <w:rFonts w:ascii="宋体" w:hAnsi="宋体" w:eastAsia="宋体"/>
          <w:b w:val="0"/>
          <w:color w:val="000000"/>
          <w:sz w:val="24"/>
        </w:rPr>
        <w:t>2.3 本文研究定位</w:t>
      </w:r>
    </w:p>
    <w:p>
      <w:pPr>
        <w:spacing w:after="0" w:before="0" w:line="560" w:lineRule="exact"/>
        <w:ind w:firstLine="480"/>
      </w:pPr>
      <w:r>
        <w:rPr>
          <w:rFonts w:ascii="宋体" w:hAnsi="宋体" w:eastAsia="宋体"/>
          <w:b w:val="0"/>
          <w:color w:val="000000"/>
          <w:sz w:val="24"/>
        </w:rPr>
        <w:t>本文以成品油油库为对象，以安全风险分级管控与隐患排查治理双重预防机制为主线。研究重点不是单一智能技术的算法设计或平台开发，而是从管理流程、管理责任和管理机制入手，提出覆盖风险辨识、分级管控、监测预警、隐患治理、考核改进全过程的安全风险智能管理策略。在风险辨识环节强调动态数据对风险状态的持续刻画，在分级管控环节强调风险等级与管理责任、管控措施的匹配，在监测预警环节强调感知信息向预警处置的快速转化，在隐患治理环节强调问题闭环和责任追溯，在考核改进环节强调管理绩效评价与持续优化。通过这一整体策略，使智能手段有效嵌入油库安全管理链条，为油库安全管理实践提供方法参考。</w:t>
      </w:r>
    </w:p>
    <w:p>
      <w:pPr>
        <w:spacing w:after="0" w:before="0" w:line="560" w:lineRule="exact"/>
        <w:ind w:firstLine="480"/>
      </w:pPr>
      <w:r>
        <w:rPr>
          <w:rFonts w:ascii="宋体" w:hAnsi="宋体" w:eastAsia="宋体"/>
          <w:b w:val="0"/>
          <w:color w:val="000000"/>
          <w:sz w:val="24"/>
        </w:rPr>
        <w:t>3 油库安全风险智能管理策略</w:t>
      </w:r>
    </w:p>
    <w:p>
      <w:pPr>
        <w:spacing w:after="0" w:before="0" w:line="560" w:lineRule="exact"/>
        <w:ind w:firstLine="480"/>
      </w:pPr>
      <w:r>
        <w:rPr>
          <w:rFonts w:ascii="宋体" w:hAnsi="宋体" w:eastAsia="宋体"/>
          <w:b w:val="0"/>
          <w:color w:val="000000"/>
          <w:sz w:val="24"/>
        </w:rPr>
        <w:t>3.1 智能管理的总体思路与闭环框架</w:t>
      </w:r>
    </w:p>
    <w:p>
      <w:pPr>
        <w:spacing w:after="0" w:before="0" w:line="560" w:lineRule="exact"/>
        <w:ind w:firstLine="480"/>
      </w:pPr>
      <w:r>
        <w:rPr>
          <w:rFonts w:ascii="宋体" w:hAnsi="宋体" w:eastAsia="宋体"/>
          <w:b w:val="0"/>
          <w:color w:val="000000"/>
          <w:sz w:val="24"/>
        </w:rPr>
        <w:t>油库安全风险智能管理的总体思路以双重预防机制为主线，把风险辨识、风险分级、监测预警、隐患治理和考核改进各环节通过数据链条串联起来，形成覆盖风险全生命周期的闭环管理。该思路包含3个层面的管理取向。在管理重心层面，将管理资源向风险辨识和事前预防集中，改变以往主要依靠事后处置和周期性检查的做法，使风险在转化为隐患前得到识别和控制。在决策依据层面，以实时监测数据、作业数据和隐患数据支撑风险分级、预警和考核，减少对个人经验的依赖，提升管理判断的稳定性和可复制性。在责任落实层面，通过流程数字化使每一环节的责任主体、完成时限和处理结果可记录、可检查，避免口头交办和纸质记录造成的责任模糊。这3个层面共同构成智能管理的基本管理逻辑，智能技术只作为支撑手段嵌入其中。</w:t>
      </w:r>
    </w:p>
    <w:p>
      <w:pPr>
        <w:spacing w:after="0" w:before="0" w:line="560" w:lineRule="exact"/>
        <w:ind w:firstLine="480"/>
      </w:pPr>
      <w:r>
        <w:rPr>
          <w:rFonts w:ascii="宋体" w:hAnsi="宋体" w:eastAsia="宋体"/>
          <w:b w:val="0"/>
          <w:color w:val="000000"/>
          <w:sz w:val="24"/>
        </w:rPr>
        <w:t>闭环框架的具体结构包括5个相互衔接的环节。风险辨识环节形成风险清单，由安全管理部门组织工艺、设备、作业等专业管理人员共同确认风险源和风险特征。分级管控环节依据风险等级落实管控责任，重大风险由油库主要负责人组织制定专项管控方案，较大风险由部门负责人明确管控措施，一般风险和低风险纳入岗位日常管理。监测预警环节依靠实时监测数据和岗位巡检记录捕捉状态变化，发现偏离管控基准时由值班管理人员组织确认并启动相应预警。隐患治理环节针对监测预警暴露出的管控失效问题下达整改任务，明确整改责任人、整改期限和验收标准。考核改进环节对前序各环节的执行质量进行评价，将考核结果反馈到风险辨识和分级标准优化中。各环节数据回流形成持续改进循环，使风险清单不断更新、管控措施不断调整、责任链条不断压实。</w:t>
      </w:r>
    </w:p>
    <w:p>
      <w:pPr>
        <w:spacing w:after="0" w:before="0" w:line="560" w:lineRule="exact"/>
        <w:ind w:firstLine="480"/>
      </w:pPr>
      <w:r>
        <w:rPr>
          <w:rFonts w:ascii="宋体" w:hAnsi="宋体" w:eastAsia="宋体"/>
          <w:b w:val="0"/>
          <w:color w:val="000000"/>
          <w:sz w:val="24"/>
        </w:rPr>
        <w:t>需要明确的是，该框架与单纯技术平台存在本质区别。技术平台提供数据采集、信息流转和过程留痕的工具，但无法替代管理主体对管控责任的划分和确认。本框架解决的核心问题是每一类风险由谁来管、管什么、怎么管、管到什么程度。智能技术的作用在于提高数据处理的效率和规则执行的刚性，而管理框架决定风险管控的组织方式、权限配置和考核标准。离开管理框架，平台数据只能反映状态变化，不能自动形成管理行动。只有将数据工具嵌入风险辨识、分级管控、监测预警、隐患治理和考核改进的管理链条中，智能管理才能从信息展示走向闭环管控。</w:t>
      </w:r>
    </w:p>
    <w:p>
      <w:pPr>
        <w:spacing w:after="0" w:before="0" w:line="560" w:lineRule="exact"/>
        <w:ind w:firstLine="480"/>
      </w:pPr>
      <w:r>
        <w:rPr>
          <w:rFonts w:ascii="宋体" w:hAnsi="宋体" w:eastAsia="宋体"/>
          <w:b w:val="0"/>
          <w:color w:val="000000"/>
          <w:sz w:val="24"/>
        </w:rPr>
        <w:t>3.2 风险辨识与分级管控策略</w:t>
      </w:r>
    </w:p>
    <w:p>
      <w:pPr>
        <w:spacing w:after="0" w:before="0" w:line="560" w:lineRule="exact"/>
        <w:ind w:firstLine="480"/>
      </w:pPr>
      <w:r>
        <w:rPr>
          <w:rFonts w:ascii="宋体" w:hAnsi="宋体" w:eastAsia="宋体"/>
          <w:b w:val="0"/>
          <w:color w:val="000000"/>
          <w:sz w:val="24"/>
        </w:rPr>
        <w:t>风险辨识策略回答风险底数如何摸清的问题，核心是建立静态清单与动态补充相结合的辨识机制。静态层面依据油库工艺路线、储存介质特性和场所布局特点，建立覆盖介质、作业、设备、环境4类要素的基准风险清单。该清单由安全管理部门牵头编制，工艺、设备、作业等岗位管理人员共同参与，经油库安全负责人审核后作为基础管控依据。动态层面通过作业票证数据、巡检记录、报警记录和隐患记录持续发现新风险源，例如高频报警区域、重复性隐患点位和非常规作业条件均纳入动态补充范围。风险清单按季度滚动修订，遇作业条件显著变化、设备更新或储存介质调整时应当即时触发修订。辨识结果经安全管理部门审核后发布，确保风险底数在管理层面形成统一版本。</w:t>
      </w:r>
    </w:p>
    <w:p>
      <w:pPr>
        <w:spacing w:after="0" w:before="0" w:line="560" w:lineRule="exact"/>
        <w:ind w:firstLine="480"/>
      </w:pPr>
      <w:r>
        <w:rPr>
          <w:rFonts w:ascii="宋体" w:hAnsi="宋体" w:eastAsia="宋体"/>
          <w:b w:val="0"/>
          <w:color w:val="000000"/>
          <w:sz w:val="24"/>
        </w:rPr>
        <w:t>风险等级确定采用风险矩阵方法，将风险发生可能性与后果严重度分别按低、中、高3个等级赋值，二者组合形成重大、较大、一般、低4级风险。分级工作由安全管理部门组织，专业管理人员对辨识出的风险源逐项评定，油库安全负责人审定最终结果。重大风险对应可能造成群死群伤或重大财产损失的情形，通常包括可能造成3人及以上伤亡、直接经济损失达到较大数额或引发严重环境事件的风险场景。较大风险对应可能造成人员伤害或明显财产损失的情形。一般风险和低风险对应后果可控、发生概率较低的风险场景。风险矩阵的应用使风险等级不再依赖个别人员的经验判断，而是通过统一标准完成横向比较和排序，为后续差异化管控提供依据。该判定口径属于管理建议值，用于统一风险排序。</w:t>
      </w:r>
    </w:p>
    <w:p>
      <w:pPr>
        <w:spacing w:after="0" w:before="0" w:line="560" w:lineRule="exact"/>
        <w:ind w:firstLine="480"/>
      </w:pPr>
      <w:r>
        <w:rPr>
          <w:rFonts w:ascii="宋体" w:hAnsi="宋体" w:eastAsia="宋体"/>
          <w:b w:val="0"/>
          <w:color w:val="000000"/>
          <w:sz w:val="24"/>
        </w:rPr>
        <w:t>分级结果的管控应用是风险分级管控策略的重点。重大风险由油库主要负责人直接督办，制定专项管控方案，明确工程技术措施、管理措施和应急措施，并纳入主要负责人定期检查范围。较大风险由部门负责人落实管控措施，每月组织复核措施有效性。一般风险和低风险纳入岗位日常管控，由班组长和岗位人员按巡检标准执行。不同等级风险对应差异化的检查频次、审批权限和应急准备要求。管理建议值为重大风险现场巡检间隔不超过每班1次，较大风险每24小时不少于1次，一般风险每周不少于1次，低风险纳入月度综合检查。涉及重大风险的动火、受限空间等作业审批应提级至油库主要负责人，较大风险作业由部门负责人审批。通过上述配置，管理资源向高风险集中，避免平均用力导致的管控失效。</w:t>
      </w:r>
    </w:p>
    <w:p>
      <w:pPr>
        <w:spacing w:after="0" w:before="0" w:line="560" w:lineRule="exact"/>
        <w:ind w:firstLine="480"/>
      </w:pPr>
      <w:r>
        <w:rPr>
          <w:rFonts w:ascii="宋体" w:hAnsi="宋体" w:eastAsia="宋体"/>
          <w:b w:val="0"/>
          <w:color w:val="000000"/>
          <w:sz w:val="24"/>
        </w:rPr>
        <w:t>分级结果实行动态调整机制。当设备状态、作业工况或监测数据出现明显变化时，安全管理部门应在3个工作日内组织重新评估定级。监测预警系统连续发出报警、同类型隐患重复出现或外部环境发生重大变化均可作为触发条件。重新评估后风险等级上升或下降的，应同步调整管控责任、检查频次和审批权限，防止风险管控与现场实际脱节。通过数据支撑辨识与分级，能够减少风险遗漏和主观偏差，使管控责任与风险等级精准匹配，为后续监测预警和隐患治理环节提供稳定的管理基准。</w:t>
      </w:r>
    </w:p>
    <w:p>
      <w:pPr>
        <w:spacing w:after="0" w:before="0" w:line="560" w:lineRule="exact"/>
        <w:ind w:firstLine="480"/>
      </w:pPr>
      <w:r>
        <w:rPr>
          <w:rFonts w:ascii="宋体" w:hAnsi="宋体" w:eastAsia="宋体"/>
          <w:b w:val="0"/>
          <w:color w:val="000000"/>
          <w:sz w:val="24"/>
        </w:rPr>
        <w:t>3.3 监测预警与快速响应策略</w:t>
      </w:r>
    </w:p>
    <w:p>
      <w:pPr>
        <w:spacing w:after="0" w:before="0" w:line="560" w:lineRule="exact"/>
        <w:ind w:firstLine="480"/>
      </w:pPr>
      <w:r>
        <w:rPr>
          <w:rFonts w:ascii="宋体" w:hAnsi="宋体" w:eastAsia="宋体"/>
          <w:b w:val="0"/>
          <w:color w:val="000000"/>
          <w:sz w:val="24"/>
        </w:rPr>
        <w:t>监测数据与报警信息的价值在于快速转化为管理动作，因此必须将预警确认、风险判断和处置启动与岗位责任对应起来。油库日常监测数据出现异常后，值班人员作为预警确认的直接责任人，应在规定时限内完成数据复核和现场确认。一般预警的确认时限宜控制在15分钟以内，较高等级预警的确认时限宜控制在5分钟以内。确认过程中发现监测数据失真或设备故障的，按缺陷管理流程处理。确认真实风险后，依据风险等级启动相应处置程序，处置程序应当明确每类风险的控制措施、操作顺序和协同岗位。重大预警在启动现场处置的同时，值班人员应同步通知油库负责人、安全管理人员及相关作业岗位，确保决策资源和处置力量快速到位。</w:t>
      </w:r>
    </w:p>
    <w:p>
      <w:pPr>
        <w:spacing w:after="0" w:before="0" w:line="560" w:lineRule="exact"/>
        <w:ind w:firstLine="480"/>
      </w:pPr>
      <w:r>
        <w:rPr>
          <w:rFonts w:ascii="宋体" w:hAnsi="宋体" w:eastAsia="宋体"/>
          <w:b w:val="0"/>
          <w:color w:val="000000"/>
          <w:sz w:val="24"/>
        </w:rPr>
        <w:t>预警处置全过程记录是形成管理闭环的基础。每一次预警从触发到恢复，均应完整记录确认时间、确认人、现场情况、处置动作、恢复时间和原因分析。记录不应停留在简单勾选，而应反映风险判断依据和处置有效性。同一部位或同类监测点在短期内反复出现预警，或者预警后未能在规定时限内完成有效处置的，应当触发预警与风险分级联动机制。管理平台或安全管理人员应自动提示将该风险点管控等级上调，或者将其列入隐患治理范围，安排专项评估和整改。通过预警频率和处置结果的关联分析，可以发现单纯依靠单次报警难以暴露的管理薄弱环节，避免同一风险长期处于低效管控状态。</w:t>
      </w:r>
    </w:p>
    <w:p>
      <w:pPr>
        <w:spacing w:after="0" w:before="0" w:line="560" w:lineRule="exact"/>
        <w:ind w:firstLine="480"/>
      </w:pPr>
      <w:r>
        <w:rPr>
          <w:rFonts w:ascii="宋体" w:hAnsi="宋体" w:eastAsia="宋体"/>
          <w:b w:val="0"/>
          <w:color w:val="000000"/>
          <w:sz w:val="24"/>
        </w:rPr>
        <w:t>监测预警管理质量需要纳入日常管理检查，并形成可量化的评价指标。预警响应及时率反映从预警触发到值班人员确认的时间控制水平，处置闭环率反映预警是否在规定时限内完成处置并恢复受控状态。两项指标宜按月统计、按岗位归集，分析延迟确认和未闭环事项的分布特征。检查中发现响应超时或处置记录不完整的，应追溯岗位履职情况和流程衔接问题，不应以设备误报或外部条件变化简单替代管理归因。管理者通过数据评价岗位预警管理质量，能够将监测预警从被动应对转化为常态化的责任约束，推动岗位人员提高风险敏感度和处置效率。只有当预警信息能够稳定转化为限时确认、分级处置、闭环验证和趋势分析，监测预警与快速响应才构成完整的管理策略。</w:t>
      </w:r>
    </w:p>
    <w:p>
      <w:pPr>
        <w:spacing w:after="0" w:before="0" w:line="560" w:lineRule="exact"/>
        <w:ind w:firstLine="480"/>
      </w:pPr>
      <w:r>
        <w:rPr>
          <w:rFonts w:ascii="宋体" w:hAnsi="宋体" w:eastAsia="宋体"/>
          <w:b w:val="0"/>
          <w:color w:val="000000"/>
          <w:sz w:val="24"/>
        </w:rPr>
        <w:t>3.4 人机协同的隐患排查治理策略</w:t>
      </w:r>
    </w:p>
    <w:p>
      <w:pPr>
        <w:spacing w:after="0" w:before="0" w:line="560" w:lineRule="exact"/>
        <w:ind w:firstLine="480"/>
      </w:pPr>
      <w:r>
        <w:rPr>
          <w:rFonts w:ascii="宋体" w:hAnsi="宋体" w:eastAsia="宋体"/>
          <w:b w:val="0"/>
          <w:color w:val="000000"/>
          <w:sz w:val="24"/>
        </w:rPr>
        <w:t>隐患排查治理是油库安全风险智能管理从识别预警转向消除风险的关键环节，应当确立人机协同的定位，隐患排查治理的具体要求参照危险化学品企业安全风险隐患排查治理导则[9]执行。传统人工巡检存在视野盲区和经验依赖，智能视频分析、气体监测数据异常报警等手段能够提供隐患线索，但机器判断可能受环境干扰和算法局限产生误报，单纯依赖智能识别容易遗漏复杂场景中的隐性隐患。因此智能识别工具负责快速筛查异常状态并推送疑似隐患线索，安全管理人员和岗位操作人员对推送线索进行现场复核确认，复核内容包括设备实际运行状态、现场环境条件和工艺参数变化。通过人工复核可以排除误报，也可以发现智能识别未能覆盖的管理缺陷和操作行为偏差。这种协同方式既弥补了人工巡检频次有限和注意力下降的不足，也避免了机器误判带来的处置偏差和资源浪费。</w:t>
      </w:r>
    </w:p>
    <w:p>
      <w:pPr>
        <w:spacing w:after="0" w:before="0" w:line="560" w:lineRule="exact"/>
        <w:ind w:firstLine="480"/>
      </w:pPr>
      <w:r>
        <w:rPr>
          <w:rFonts w:ascii="宋体" w:hAnsi="宋体" w:eastAsia="宋体"/>
          <w:b w:val="0"/>
          <w:color w:val="000000"/>
          <w:sz w:val="24"/>
        </w:rPr>
        <w:t>油库隐患应当按照可能导致事故的严重程度和影响范围分为不同等级。重大隐患指可能直接引发火灾爆炸、油品泄漏或造成人员伤亡和重大财产损失的缺陷，发现后应当立即停用相关设施设备，启动应急预案并制定专项整改方案，整改方案须经安全管理部门审核确认。一般隐患指对安全运行存在一定影响但不会立即造成严重后果的缺陷，应当明确整改期限并纳入日常维修维护计划。隐患整改过程须落实责任人、措施、资金、时限与预案五项要求，做到每项隐患有人负责、有具体处置方法、有资金保障、有完成节点、有应急处置准备。责任划分上，属地岗位人员承担发现和初步处置责任，专业技术人员承担整改实施责任，安全管理部门承担监督和验收责任。分级治理可以使重大风险得到优先控制，一般隐患得到及时处置。</w:t>
      </w:r>
    </w:p>
    <w:p>
      <w:pPr>
        <w:spacing w:after="0" w:before="0" w:line="560" w:lineRule="exact"/>
        <w:ind w:firstLine="480"/>
      </w:pPr>
      <w:r>
        <w:rPr>
          <w:rFonts w:ascii="宋体" w:hAnsi="宋体" w:eastAsia="宋体"/>
          <w:b w:val="0"/>
          <w:color w:val="000000"/>
          <w:sz w:val="24"/>
        </w:rPr>
        <w:t>隐患排查治理应当实行全过程留痕的闭环管理，从排查登记、整改实施到验收销项均需在智能管理平台中记录时间节点、责任人员、处置过程和验收结论。对临近整改期限尚未完成销项的隐患，平台自动向责任部门和安全管理机构推送预警提醒，避免逾期未改。整改完成后由安全管理部门组织现场复核，确认隐患消除后方可销项，验收不合格的退回继续整改。在逐项销项基础上还应建立重复隐患和同源隐患的根因分析机制，将隐患数据按区域、设备类型、作业环节和致因类别进行归类统计，识别多发区域和重复出现的问题类型。对同一位置或同一设备反复出现的隐患，组织专题分析查找管理流程、操作规程或设备设计方面的深层原因，推动从逐项销号向源头治理转变。根因分析结论和治理结果应反馈至风险辨识环节，用于更新风险清单和调整管控措施，形成隐患治理与风险辨识的联动。</w:t>
      </w:r>
    </w:p>
    <w:p>
      <w:pPr>
        <w:spacing w:after="0" w:before="0" w:line="560" w:lineRule="exact"/>
        <w:ind w:firstLine="480"/>
      </w:pPr>
      <w:r>
        <w:rPr>
          <w:rFonts w:ascii="宋体" w:hAnsi="宋体" w:eastAsia="宋体"/>
          <w:b w:val="0"/>
          <w:color w:val="000000"/>
          <w:sz w:val="24"/>
        </w:rPr>
        <w:t>3.5 考核评价与持续改进策略</w:t>
      </w:r>
    </w:p>
    <w:p>
      <w:pPr>
        <w:spacing w:after="0" w:before="0" w:line="560" w:lineRule="exact"/>
        <w:ind w:firstLine="480"/>
      </w:pPr>
      <w:r>
        <w:rPr>
          <w:rFonts w:ascii="宋体" w:hAnsi="宋体" w:eastAsia="宋体"/>
          <w:b w:val="0"/>
          <w:color w:val="000000"/>
          <w:sz w:val="24"/>
        </w:rPr>
        <w:t>考核评价应当突出过程指标与结果指标的结合。油库安全风险智能管理评价指标由过程类指标和结果类指标组成。过程类指标包括风险清单更新及时率、预警响应及时率、隐患按期整改率与管控措施落实率等，用于衡量日常安全管理活动的执行质量。结果类指标包括事故和未遂事件情况、监督检查问题数量等，用于反映安全风险管控的实际效果。指标数据来源于智能管理平台的运行记录，按月或季度自动汇总生成，避免人工填报带来的失真和滞后。平台应自动识别未按期更新风险清单、超时未响应预警、隐患整改逾期等情形并计入对应指标。考核结果应当与岗位绩效和责任追究挂钩，对隐患整改超期集中的部门或个人进行重点分析，确认属于资源保障不足还是责任落实不到位，据此采取调整人员配置、增加技术支援或加强监督等措施。通过指标异常定位薄弱环节，能够使考核从简单奖惩转向管理诊断。</w:t>
      </w:r>
    </w:p>
    <w:p>
      <w:pPr>
        <w:spacing w:after="0" w:before="0" w:line="560" w:lineRule="exact"/>
        <w:ind w:firstLine="480"/>
      </w:pPr>
      <w:r>
        <w:rPr>
          <w:rFonts w:ascii="宋体" w:hAnsi="宋体" w:eastAsia="宋体"/>
          <w:b w:val="0"/>
          <w:color w:val="000000"/>
          <w:sz w:val="24"/>
        </w:rPr>
        <w:t>油库应建立年度风险管理评审制度，依据全年智能管理平台积累的运行数据，评估风险管控措施的有效性和各项指标的变化趋势。评审内容涵盖风险清单的覆盖程度、重大风险管控状态、隐患多发区域和类型、预警响应效率以及事故和未遂事件教训。评审发现风险清单未覆盖的设备或作业活动应及时补充辨识，对管控效果不明显的风险点调整分级标准或增加管控资源，对频繁超期的隐患类型优化处置流程或修订操作规程。依据评审结论修订风险清单，调整风险分级标准，优化处置流程和资源配置，将行之有效的做法固化为管理要求。上述策略环环相扣，风险辨识为智能监测提供对象，智能监测为预警响应提供信号，预警响应和隐患排查治理减少事故发生的可能性，考核评价与持续改进又反过来提升风险辨识和管控的精准程度，共同构成油库安全风险智能管理的整体安排。</w:t>
      </w:r>
    </w:p>
    <w:p>
      <w:pPr>
        <w:spacing w:after="0" w:before="0" w:line="560" w:lineRule="exact"/>
        <w:ind w:firstLine="480"/>
      </w:pPr>
      <w:r>
        <w:rPr>
          <w:rFonts w:ascii="宋体" w:hAnsi="宋体" w:eastAsia="宋体"/>
          <w:b w:val="0"/>
          <w:color w:val="000000"/>
          <w:sz w:val="24"/>
        </w:rPr>
        <w:t>4 智能管理策略实施保障</w:t>
      </w:r>
    </w:p>
    <w:p>
      <w:pPr>
        <w:spacing w:after="0" w:before="0" w:line="560" w:lineRule="exact"/>
        <w:ind w:firstLine="480"/>
      </w:pPr>
      <w:r>
        <w:rPr>
          <w:rFonts w:ascii="宋体" w:hAnsi="宋体" w:eastAsia="宋体"/>
          <w:b w:val="0"/>
          <w:color w:val="000000"/>
          <w:sz w:val="24"/>
        </w:rPr>
        <w:t>4.1 组织责任与制度建设</w:t>
      </w:r>
    </w:p>
    <w:p>
      <w:pPr>
        <w:spacing w:after="0" w:before="0" w:line="560" w:lineRule="exact"/>
        <w:ind w:firstLine="480"/>
      </w:pPr>
      <w:r>
        <w:rPr>
          <w:rFonts w:ascii="宋体" w:hAnsi="宋体" w:eastAsia="宋体"/>
          <w:b w:val="0"/>
          <w:color w:val="000000"/>
          <w:sz w:val="24"/>
        </w:rPr>
        <w:t>组织保障的关键在于明确各层级管理责任。油库主要负责人对安全风险管控负总责，承担风险决策与资源保障的最终责任。安全管理部门负责牵头组织风险辨识、分级评估与考核评价，统一协调智能管理各环节的衔接。各岗位人员落实本区域本专业范围内的风险管控责任，将风险识别、信息报告和处置动作纳入日常作业内容。在此基础上建立全员风险责任制，把风险管控责任嵌入岗位职责和作业流程，使风险管理不再游离于业务活动之外。对储运、计量、维修、消防等重点岗位实行风险管控责任清单管理，逐项列明风险源、管控措施、报告路径与处置权限，确保责任边界清晰、执行可追溯。</w:t>
      </w:r>
    </w:p>
    <w:p>
      <w:pPr>
        <w:spacing w:after="0" w:before="0" w:line="560" w:lineRule="exact"/>
        <w:ind w:firstLine="480"/>
      </w:pPr>
      <w:r>
        <w:rPr>
          <w:rFonts w:ascii="宋体" w:hAnsi="宋体" w:eastAsia="宋体"/>
          <w:b w:val="0"/>
          <w:color w:val="000000"/>
          <w:sz w:val="24"/>
        </w:rPr>
        <w:t>制度保障的重点是使智能管理各环节有章可循。油库应修订完善风险辨识评估制度、预警处置制度、隐患治理制度与考核奖惩制度，形成覆盖风险全过程的管理规则。制度中需要明确风险辨识的组织方式、评估方法、分级标准和更新周期，同时规定预警信息接收、核实、响应和解除的具体流程。对隐患治理要明确发现、登记、整改、验收和销号的审批权限与办理时限，对考核奖惩要设定风险管控绩效的评价指标和结果运用方式。通过制度固化各环节管理流程、审批权限与办理时限，可以避免管理要求因人而异，减少管理执行中的随意性，增强智能管理策略的稳定性和一致性。</w:t>
      </w:r>
    </w:p>
    <w:p>
      <w:pPr>
        <w:spacing w:after="0" w:before="0" w:line="560" w:lineRule="exact"/>
        <w:ind w:firstLine="480"/>
      </w:pPr>
      <w:r>
        <w:rPr>
          <w:rFonts w:ascii="宋体" w:hAnsi="宋体" w:eastAsia="宋体"/>
          <w:b w:val="0"/>
          <w:color w:val="000000"/>
          <w:sz w:val="24"/>
        </w:rPr>
        <w:t>4.2 人员能力与数据基础保障</w:t>
      </w:r>
    </w:p>
    <w:p>
      <w:pPr>
        <w:spacing w:after="0" w:before="0" w:line="560" w:lineRule="exact"/>
        <w:ind w:firstLine="480"/>
      </w:pPr>
      <w:r>
        <w:rPr>
          <w:rFonts w:ascii="宋体" w:hAnsi="宋体" w:eastAsia="宋体"/>
          <w:b w:val="0"/>
          <w:color w:val="000000"/>
          <w:sz w:val="24"/>
        </w:rPr>
        <w:t>人员能力是智能管理策略落地的重要支撑。油库应加强岗位人员风险辨识能力与数据工具使用培训，使各类人员具备与岗位相匹配的风险认知水平和操作技能。管理人员侧重风险分析与数据应用能力，能够依据监测数据和评估结果作出风险判断和资源配置决策。操作人员侧重风险识别报告与预警处置技能，能够及时发现异常工况、准确录入风险信息并按预案完成初期处置。油库应建立定期培训和考核机制，通过案例教学、模拟演练和岗位评估检验培训效果，保证全员达到风险管理的基本胜任要求。培训内容还应随智能管理工具更新和风险标准调整而动态修订。</w:t>
      </w:r>
    </w:p>
    <w:p>
      <w:pPr>
        <w:spacing w:after="0" w:before="0" w:line="560" w:lineRule="exact"/>
        <w:ind w:firstLine="480"/>
      </w:pPr>
      <w:r>
        <w:rPr>
          <w:rFonts w:ascii="宋体" w:hAnsi="宋体" w:eastAsia="宋体"/>
          <w:b w:val="0"/>
          <w:color w:val="000000"/>
          <w:sz w:val="24"/>
        </w:rPr>
        <w:t>数据基础决定智能管理策略的运行质量。油库应保证监测数据、作业数据和隐患数据采集的完整性连续性，明确各环节数据录入责任与质量要求，将数据采集嵌入日常巡检、作业操作和隐患报告流程。对液位、温度、可燃气体浓度等关键参数，要落实自动采集与人工复核相结合的校验机制，定期开展数据校验与检测设备标定，保证数据真实可用。管理制度需要对数据缺失、异常和错误情形设定纠正规则，防止有平台无数据、有数据不准确的情形发生。只有数据质量得到制度保障，风险分级、预警分析和考核评价才能建立在可信基础上，智能管理策略才具备持续运行条件。</w:t>
      </w:r>
    </w:p>
    <w:p>
      <w:pPr>
        <w:spacing w:after="0" w:before="0" w:line="560" w:lineRule="exact"/>
        <w:ind w:firstLine="480"/>
      </w:pPr>
      <w:r>
        <w:rPr>
          <w:rFonts w:ascii="宋体" w:hAnsi="宋体" w:eastAsia="宋体"/>
          <w:b w:val="0"/>
          <w:color w:val="000000"/>
          <w:sz w:val="24"/>
        </w:rPr>
        <w:t>5 结论与展望</w:t>
      </w:r>
    </w:p>
    <w:p>
      <w:pPr>
        <w:spacing w:after="0" w:before="0" w:line="560" w:lineRule="exact"/>
        <w:ind w:firstLine="480"/>
      </w:pPr>
      <w:r>
        <w:rPr>
          <w:rFonts w:ascii="宋体" w:hAnsi="宋体" w:eastAsia="宋体"/>
          <w:b w:val="0"/>
          <w:color w:val="000000"/>
          <w:sz w:val="24"/>
        </w:rPr>
        <w:t>本文从管理视角系统梳理了成品油油库风险构成特征与现行风险管理薄弱环节，发现风险因素具有多源叠加、状态动态变化和事故后果耦合等特点，传统管理方式在风险辨识连续性、分级精准度、预警响应速度和隐患闭环管理方面存在不足。以双重预防机制为主线，本文提出了覆盖风险辨识、分级管控、监测预警、隐患治理与考核改进全过程的智能管理策略，阐明了各环节的管理要点与相互衔接关系。策略将风险信息采集、动态评估、分级响应和绩效反馈纳入统一管理流程，强调智能工具与管理机制的协同，避免单纯依赖技术手段造成管理空转。并从组织、制度、人员与数据四个方面论述了实施保障，为策略落地提供支撑。</w:t>
      </w:r>
    </w:p>
    <w:p>
      <w:pPr>
        <w:spacing w:after="0" w:before="0" w:line="560" w:lineRule="exact"/>
        <w:ind w:firstLine="480"/>
      </w:pPr>
      <w:r>
        <w:rPr>
          <w:rFonts w:ascii="宋体" w:hAnsi="宋体" w:eastAsia="宋体"/>
          <w:b w:val="0"/>
          <w:color w:val="000000"/>
          <w:sz w:val="24"/>
        </w:rPr>
        <w:t>研究局限在于策略的有效性需要结合具体油库管理实践加以验证，风险分级标准与考核指标设计需结合企业规模、罐容结构和监管要求进一步校准，本文未涉及具体量化实证。未来随着人工智能等新技术发展，风险辨识将由人工主导转向人机协同，风险分级将由静态定期调整转向动态精准管控。油库安全管理将向预测性管理和行业风险数据协同方向发展，形成更灵敏的风险感知和更高效的协同处置能力。智能管理策略也将随之持续演进，在数据标准、模型适用性和管理规则等方面不断优化，以适应不同层级油库的安全治理需求。</w:t>
      </w:r>
    </w:p>
    <w:p>
      <w:pPr>
        <w:spacing w:after="0" w:before="0" w:line="560" w:lineRule="exact"/>
      </w:pPr>
      <w:r>
        <w:rPr>
          <w:rFonts w:ascii="宋体" w:hAnsi="宋体" w:eastAsia="宋体"/>
          <w:b w:val="0"/>
          <w:color w:val="000000"/>
          <w:sz w:val="24"/>
        </w:rPr>
      </w:r>
    </w:p>
    <w:p>
      <w:pPr>
        <w:spacing w:after="0" w:before="0" w:line="560" w:lineRule="exact"/>
      </w:pPr>
      <w:r>
        <w:rPr>
          <w:rFonts w:ascii="黑体" w:hAnsi="黑体" w:eastAsia="黑体"/>
          <w:b/>
          <w:color w:val="000000"/>
          <w:sz w:val="24"/>
        </w:rPr>
        <w:t>参考文献</w:t>
      </w:r>
    </w:p>
    <w:p>
      <w:pPr>
        <w:spacing w:after="0" w:before="0" w:line="440" w:lineRule="exact"/>
      </w:pPr>
      <w:r>
        <w:rPr>
          <w:rFonts w:ascii="宋体" w:hAnsi="宋体" w:eastAsia="宋体"/>
          <w:b w:val="0"/>
          <w:color w:val="000000"/>
          <w:sz w:val="21"/>
        </w:rPr>
        <w:t>[1] 中共中央, 国务院. 关于推进安全生产领域改革发展的意见[Z]. 2016.</w:t>
      </w:r>
    </w:p>
    <w:p>
      <w:pPr>
        <w:spacing w:after="0" w:before="0" w:line="440" w:lineRule="exact"/>
      </w:pPr>
      <w:r>
        <w:rPr>
          <w:rFonts w:ascii="宋体" w:hAnsi="宋体" w:eastAsia="宋体"/>
          <w:b w:val="0"/>
          <w:color w:val="000000"/>
          <w:sz w:val="21"/>
        </w:rPr>
        <w:t>[2] Gnoni M G, Bragatto P A. Integrating major accidents hazard into occupational risk assessment: An index approach[J]. Journal of Loss Prevention in the Process Industries, 2013, 26(4): 751-758.</w:t>
      </w:r>
    </w:p>
    <w:p>
      <w:pPr>
        <w:spacing w:after="0" w:before="0" w:line="440" w:lineRule="exact"/>
      </w:pPr>
      <w:r>
        <w:rPr>
          <w:rFonts w:ascii="宋体" w:hAnsi="宋体" w:eastAsia="宋体"/>
          <w:b w:val="0"/>
          <w:color w:val="000000"/>
          <w:sz w:val="21"/>
        </w:rPr>
        <w:t>[3] Fazli Z, Laal F, Keighobadi E, et al. Quantitative risk assessment of gasoline storage tank farm unit using fuzzy set theory and consequence modeling[J]. Occupational Health Journal, 2024, 20(2): 280-295.</w:t>
      </w:r>
    </w:p>
    <w:p>
      <w:pPr>
        <w:spacing w:after="0" w:before="0" w:line="440" w:lineRule="exact"/>
      </w:pPr>
      <w:r>
        <w:rPr>
          <w:rFonts w:ascii="宋体" w:hAnsi="宋体" w:eastAsia="宋体"/>
          <w:b w:val="0"/>
          <w:color w:val="000000"/>
          <w:sz w:val="21"/>
        </w:rPr>
        <w:t>[4] Li H, Lu M, Hsu S C, et al. Proactive behavior-based safety management for construction safety improvement[J]. Safety Science, 2015, 75: 107-117.</w:t>
      </w:r>
    </w:p>
    <w:p>
      <w:pPr>
        <w:spacing w:after="0" w:before="0" w:line="440" w:lineRule="exact"/>
      </w:pPr>
      <w:r>
        <w:rPr>
          <w:rFonts w:ascii="宋体" w:hAnsi="宋体" w:eastAsia="宋体"/>
          <w:b w:val="0"/>
          <w:color w:val="000000"/>
          <w:sz w:val="21"/>
        </w:rPr>
        <w:t>[5] Chraim F, Erol Y B, Pister K. Wireless gas leak detection and localization[J]. IEEE Transactions on Industrial Informatics, 2016, 12(2): 768-779.</w:t>
      </w:r>
    </w:p>
    <w:p>
      <w:pPr>
        <w:spacing w:after="0" w:before="0" w:line="440" w:lineRule="exact"/>
      </w:pPr>
      <w:r>
        <w:rPr>
          <w:rFonts w:ascii="宋体" w:hAnsi="宋体" w:eastAsia="宋体"/>
          <w:b w:val="0"/>
          <w:color w:val="000000"/>
          <w:sz w:val="21"/>
        </w:rPr>
        <w:t>[6] Cheng L, Dong G S, Ren L L, et al. Anomaly detection and analysis based on deep autoencoder for the storage tank liquid level of oil depot[J]. Journal of Physics: Conference Series, 2022, 2224(1): 012013.</w:t>
      </w:r>
    </w:p>
    <w:p>
      <w:pPr>
        <w:spacing w:after="0" w:before="0" w:line="440" w:lineRule="exact"/>
      </w:pPr>
      <w:r>
        <w:rPr>
          <w:rFonts w:ascii="宋体" w:hAnsi="宋体" w:eastAsia="宋体"/>
          <w:b w:val="0"/>
          <w:color w:val="000000"/>
          <w:sz w:val="21"/>
        </w:rPr>
        <w:t>[7] Wang J, Huang Y, Zhai W, et al. Research on coal mine safety management based on digital twin[J]. Heliyon, 2023, 9(3): e13608.</w:t>
      </w:r>
    </w:p>
    <w:p>
      <w:pPr>
        <w:spacing w:after="0" w:before="0" w:line="440" w:lineRule="exact"/>
      </w:pPr>
      <w:r>
        <w:rPr>
          <w:rFonts w:ascii="宋体" w:hAnsi="宋体" w:eastAsia="宋体"/>
          <w:b w:val="0"/>
          <w:color w:val="000000"/>
          <w:sz w:val="21"/>
        </w:rPr>
        <w:t>[8] Wang X, Zhang Y, Li H. Enhancing predictive maintenance strategies for oil and gas equipment through ensemble deep learning[J]. Journal of Petroleum Exploration and Production Technology, 2025, 15: 1-18.</w:t>
      </w:r>
    </w:p>
    <w:p>
      <w:pPr>
        <w:spacing w:after="0" w:before="0" w:line="440" w:lineRule="exact"/>
      </w:pPr>
      <w:r>
        <w:rPr>
          <w:rFonts w:ascii="宋体" w:hAnsi="宋体" w:eastAsia="宋体"/>
          <w:b w:val="0"/>
          <w:color w:val="000000"/>
          <w:sz w:val="21"/>
        </w:rPr>
        <w:t>[9] 应急管理部. 危险化学品企业安全风险隐患排查治理导则[Z]. 2019.</w:t>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