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jc w:val="center"/>
      </w:pPr>
      <w:r>
        <w:t>第2章 物流管理理论基础</w:t>
      </w:r>
    </w:p>
    <w:p>
      <w:pPr>
        <w:pStyle w:val="Heading2"/>
      </w:pPr>
      <w:r>
        <w:t>2.1 物流系统的构成与边界</w:t>
      </w:r>
    </w:p>
    <w:p>
      <w:pPr>
        <w:spacing w:line="360" w:lineRule="auto" w:after="120"/>
        <w:ind w:firstLine="720"/>
      </w:pPr>
      <w:r>
        <w:t>物流系统是一个由多个功能要素相互关联、相互作用而形成的有机整体，其本质在于通过协调各要素之间的资源配置与流程衔接，实现货物从供应地向接收地的高效实体流动。理解物流系统的构成与边界，是开展物流管理理论研究和实践应用的基本前提。</w:t>
      </w:r>
    </w:p>
    <w:p>
      <w:pPr>
        <w:spacing w:line="360" w:lineRule="auto" w:after="120"/>
        <w:ind w:firstLine="720"/>
      </w:pPr>
      <w:r>
        <w:t>从构成要素来看，物流系统通常包含七个核心功能模块。运输功能承担货物空间位置转移的使命，是物流系统中最基本也是成本占比最高的功能要素，其组织方式直接决定了物流网络的可达性与时效性。储存功能通过仓库、堆场等设施实现货物的时间效用调节，平衡供需节奏差异，保障供应链的连续稳定运行。装卸搬运功能衔接物流各环节之间的转换节点，虽本身不创造直接价值，但其效率高低直接影响整体物流运作的顺畅程度。包装功能兼具保护商品、方便储运和促进销售三重作用，在现代物流中越来越强调单元化包装与标准化设计。流通加工功能在流通过程中对商品进行简单加工，如分拣、贴标、组装等，提升商品的附加价值与适配性。配送功能面向终端客户开展多品种、小批量的末端交付，是物流服务感知质量的关键环节。信息处理功能贯穿物流全过程，通过对订单、库存、运输、交付等数据的采集、传输与分析，实现物流活动的可视化、可控化与智能化调度。</w:t>
      </w:r>
    </w:p>
    <w:p>
      <w:pPr>
        <w:spacing w:line="360" w:lineRule="auto" w:after="120"/>
        <w:ind w:firstLine="720"/>
      </w:pPr>
      <w:r>
        <w:t>物流系统的边界界定需要从多个维度进行审视。从微观层面看，企业物流系统聚焦于单个经济组织内部的原材料采购物流、生产物流、销售物流及逆向物流的整合管理，其边界以企业产权或行政管理范围为限。从中观层面看，区域物流系统关注特定地理空间内物流基础设施、物流企业、产业集群之间的协调配合，其边界往往与行政区划或经济区域相吻合。从宏观层面看，社会物流系统涵盖国民经济运行中全部物流活动的总和，涉及交通运输、商贸流通、生产制造、居民消费等多个社会子系统的交互，其边界具有开放性、动态性和渗透性特征。</w:t>
      </w:r>
    </w:p>
    <w:p>
      <w:pPr>
        <w:spacing w:line="360" w:lineRule="auto" w:after="120"/>
        <w:ind w:firstLine="720"/>
      </w:pPr>
      <w:r>
        <w:t>物流系统具有显著的复杂性特征，这种复杂性来源于系统内部要素的多样性、要素之间关联的非线性以及外部环境的不确定性。首先，物流系统涉及设施设备、人员组织、信息技术、资金流动等多种异质性要素，各要素遵循不同的运行规律与约束条件。其次，物流系统内部各功能之间存在复杂的耦合关系，某一要素的变化往往通过非线性的传导机制引发系统其他部分的连锁反应，典型的例子便是效益背反现象。再次，物流系统处于持续变化的市场环境之中，需求波动、政策调整、技术变革、突发事件等外部扰动不断考验着系统的适应与调节能力。因此，物流管理不能简化为各功能模块的独立优化，而必须以系统思维统筹全局，寻求整体最优而非局部最优。</w:t>
      </w:r>
    </w:p>
    <w:p>
      <w:pPr>
        <w:pStyle w:val="Heading2"/>
      </w:pPr>
      <w:r>
        <w:t>2.2 物流成本与服务效益模型</w:t>
      </w:r>
    </w:p>
    <w:p>
      <w:pPr>
        <w:spacing w:line="360" w:lineRule="auto" w:after="120"/>
        <w:ind w:firstLine="720"/>
      </w:pPr>
      <w:r>
        <w:t>物流成本管理是物流管理的核心内容之一，对物流成本的科学认知与有效控制直接关系到企业的盈利能力和市场竞争力。物流成本的构成可以从不同角度进行划分，按照功能类别可分为运输成本、仓储成本、库存成本、包装成本、装卸搬运成本、流通加工成本以及物流管理成本；按照费用性质可分为人工费用、设备折旧、能源消耗、资金占用、保险税费等；按照成本性态则可分为固定成本与变动成本。不同划分方式服务于不同的管理目的，但在实践中需要警惕的是，过于细化的成本分类可能导致管理者陷入局部成本控制的误区，而忽视物流系统整体的成本结构优化。</w:t>
      </w:r>
    </w:p>
    <w:p>
      <w:pPr>
        <w:spacing w:line="360" w:lineRule="auto" w:after="120"/>
        <w:ind w:firstLine="720"/>
      </w:pPr>
      <w:r>
        <w:t>效益背反理论是物流成本管理中最具代表性的基本原理之一。该理论指出，物流系统中各功能活动之间存在此消彼长的关系，对某一功能成本的过度压缩往往会导致其他功能成本的上升或服务水平的下降，最终可能使系统总成本不降反升。例如，降低库存水平可以减少资金占用和仓储费用，但可能增加缺货风险、提高紧急采购成本和运输频次；选择低成本的运输方式可以降低运费支出，但可能延长交货周期、影响客户满意度。效益背反现象的存在要求物流管理者具备系统视角，在决策时综合权衡多方因素，而非孤立地追求单项成本的最小化。</w:t>
      </w:r>
    </w:p>
    <w:p>
      <w:pPr>
        <w:spacing w:line="360" w:lineRule="auto" w:after="120"/>
        <w:ind w:firstLine="720"/>
      </w:pPr>
      <w:r>
        <w:t>总成本分析法是应对效益背反挑战的重要管理工具。该方法强调将物流活动中相互关联的各项成本纳入统一的分析框架，通过识别成本项目之间的替代关系与联动效应，寻找使物流系统总成本最低的最优解。总成本分析的核心在于打破部门壁垒，建立跨职能的成本核算体系，使运输部门、仓储部门、采购部门、销售部门等各方能够从系统整体利益出发进行协同决策。在实践中，总成本分析需要依托信息系统实现数据的集成共享，否则各部门基于不完整信息做出的局部最优决策将难以汇聚为全局最优方案。</w:t>
      </w:r>
    </w:p>
    <w:p>
      <w:pPr>
        <w:spacing w:line="360" w:lineRule="auto" w:after="120"/>
        <w:ind w:firstLine="720"/>
      </w:pPr>
      <w:r>
        <w:t>物流服务水平的衡量是成本分析的另一重要维度。物流服务水平反映了物流系统满足客户需求的能力，通常从可得性、运作绩效和可靠性三个维度进行评价。可得性关注库存对需求的满足程度，常用指标包括缺货频率、供应比率和订货完成率。运作绩效衡量物流服务的效率特征，主要包括订单处理速度、配送准时率、交付周期等时间维度的指标。可靠性则评估物流服务的稳定性与一致性，关注订单履行过程中的差错率、货损率以及承诺兑现程度。物流服务水平的设定并非越高越好，因为更高水平的服务往往意味着更高的成本投入，企业需要根据目标市场的竞争态势和客户价值分层，确定差异化的服务标准，实现成本与服务的帕累托最优。</w:t>
      </w:r>
    </w:p>
    <w:p>
      <w:pPr>
        <w:spacing w:line="360" w:lineRule="auto" w:after="120"/>
        <w:ind w:firstLine="720"/>
      </w:pPr>
      <w:r>
        <w:t>成本-服务优化模型为物流决策提供了定量化的分析框架。经典的总物流成本模型将运输成本、仓储成本和库存成本作为核心变量，分析在不同服务水平约束下总成本的变化规律。随着研究深入，越来越多的模型开始纳入碳排放成本、客户服务损失成本、供应链中断风险成本等更为复杂的因素，使优化目标从单纯的经济最优向经济-环境-社会综合最优拓展。在方法论层面，线性规划、整数规划、网络优化等运筹学工具被广泛应用于物流成本-服务优化问题，而面对大规模、多目标、不确定性强的复杂场景，启发式算法、元启发式算法以及近年来兴起的机器学习方法则展现出独特的求解优势。</w:t>
      </w:r>
    </w:p>
    <w:p>
      <w:pPr>
        <w:pStyle w:val="Heading2"/>
      </w:pPr>
      <w:r>
        <w:t>2.3 供应链协同理论：从线性链条到网状生态</w:t>
      </w:r>
    </w:p>
    <w:p>
      <w:pPr>
        <w:spacing w:line="360" w:lineRule="auto" w:after="120"/>
        <w:ind w:firstLine="720"/>
      </w:pPr>
      <w:r>
        <w:t>供应链协同理论的发展经历了从简单线性链条到复杂网状生态的深刻演变。传统的供应链概念将原材料供应商、制造商、分销商、零售商和最终用户串联成一条单向的线性链条，物流活动沿着链条的方向依次推进，信息传递也以串行方式进行。这种线性模型虽然简洁明了，但在日益复杂的市场环境中逐渐暴露出响应迟缓、牛鞭效应显著、抗风险能力弱等结构性缺陷。随着全球分工的深化和信息技术的普及，企业之间的竞争演变为供应链与供应链之间的竞争，供应链的形态也从线性链条向网络化、生态化方向演进。</w:t>
      </w:r>
    </w:p>
    <w:p>
      <w:pPr>
        <w:spacing w:line="360" w:lineRule="auto" w:after="120"/>
        <w:ind w:firstLine="720"/>
      </w:pPr>
      <w:r>
        <w:t>供应链协同的本质在于通过协调供应链各节点企业之间的目标、资源和行动，实现整体效益大于局部效益之和的协同效应。协同并非简单的信息交换或业务合作，而是要求参与各方在战略层面形成共识，在战术层面同步计划，在操作层面实时联动。供应链协同可以从多个层次进行解析。在战略层，协同涉及供应链网络的构建与优化、核心企业的选择、长期合作关系的建立以及风险共担与收益共享机制的设计。在战术层，协同聚焦于需求预测的共同制定、库存策略的协调安排、生产计划的衔接匹配以及采购策略的联合实施。在操作层，协同体现为订单履行的同步执行、物流运输的联合调度、质量信息的实时共享以及异常事件的协同应对。</w:t>
      </w:r>
    </w:p>
    <w:p>
      <w:pPr>
        <w:spacing w:line="360" w:lineRule="auto" w:after="120"/>
        <w:ind w:firstLine="720"/>
      </w:pPr>
      <w:r>
        <w:t>信息共享是供应链协同的基础支撑。信息在供应链中的流动质量直接决定了协同的深度与效率。传统供应链中信息逐级传递的串行模式容易导致信息扭曲和时滞累积，产生著名的牛鞭效应，即需求端的微小波动沿着供应链向上游逐级放大，导致上游企业面临剧烈的需求波动和严重的库存失衡。为抑制牛鞭效应，供应链成员需要建立信息共享机制，通过信息系统实现销售数据、库存状态、生产计划、在途信息等关键数据的实时透明化。信息技术的应用不仅加快了信息传递速度，更重要的是改变了信息传递的结构，使得多点之间的直接通信成为可能，从而为网状协同奠定了技术基础。</w:t>
      </w:r>
    </w:p>
    <w:p>
      <w:pPr>
        <w:spacing w:line="360" w:lineRule="auto" w:after="120"/>
        <w:ind w:firstLine="720"/>
      </w:pPr>
      <w:r>
        <w:t>在供应链协同的具体实现模式上，业界已经发展出多种成熟的运作机制。供应商管理库存模式由供应商根据下游客户的实际销售数据和库存信息自主决定补货的时间与数量，将库存决策权从需求方转移至供应方，减少了传统订货模式下的信息不对称和多重预测问题。联合管理库存模式则强调供需双方共同参与库存计划的制定与执行，通过建立协调中心整合双方的库存数据，实现库存管理的联合决策。协同计划、预测与补货模式将协同范围进一步扩展至计划与预测环节，要求供应链伙伴共同制定销售预测、共同规划生产与补货策略，并通过定期的协同会议持续调整优化。这些模式从简单到复杂、从单向到双向再到多向，体现了供应链协同不断深化的一般趋势。</w:t>
      </w:r>
    </w:p>
    <w:p>
      <w:pPr>
        <w:spacing w:line="360" w:lineRule="auto" w:after="120"/>
        <w:ind w:firstLine="720"/>
      </w:pPr>
      <w:r>
        <w:t>供应链韧性是近年来供应链协同理论中备受关注的新兴议题。韧性强调供应链在面临外部冲击时抵抗扰动、快速恢复并从中学习适应的能力。全球性的公共卫生事件、地缘政治冲突、自然灾害以及贸易政策变动，频繁冲击着高度全球化的供应链网络，暴露出过度追求效率而忽视韧性的脆弱性。构建韧性供应链需要在效率与冗余之间寻求新的平衡，通过多源采购、产能备份、库存前置、物流网络多元化等手段增强系统的抗冲击能力。同时，韧性也意味着供应链成员之间建立更为紧密的信任关系与协同机制，在危机时刻能够迅速激活应急预案、协调资源配置、共同应对挑战。</w:t>
      </w:r>
    </w:p>
    <w:p>
      <w:pPr>
        <w:pStyle w:val="Heading2"/>
      </w:pPr>
      <w:r>
        <w:t>2.4 物流网络设计基本原理</w:t>
      </w:r>
    </w:p>
    <w:p>
      <w:pPr>
        <w:spacing w:line="360" w:lineRule="auto" w:after="120"/>
        <w:ind w:firstLine="720"/>
      </w:pPr>
      <w:r>
        <w:t>物流网络是物流系统的空间载体，由节点和线路两种基本要素构成。节点包括工厂、仓库、配送中心、物流园区、港口、机场等物流活动的集聚点，承担着储存、分拣、转运、加工等功能；线路则是连接各节点的通道，包括公路、铁路、水路、航空和管道等运输线路。物流网络设计的核心任务在于确定节点的数量、位置、规模与功能定位，以及节点之间的连接方式与货物流向，使网络能够以合理的成本满足服务水平要求。</w:t>
      </w:r>
    </w:p>
    <w:p>
      <w:pPr>
        <w:spacing w:line="360" w:lineRule="auto" w:after="120"/>
        <w:ind w:firstLine="720"/>
      </w:pPr>
      <w:r>
        <w:t>设施选址是物流网络设计的经典问题，其决策质量对网络整体性能具有长期且难以逆转的影响。选址决策需要综合考虑成本因素、服务因素和战略因素。成本因素包括土地成本、建设成本、运营成本、运输成本以及劳动力成本等，其中运输成本通常是最敏感的变量，因为设施位置直接决定了货物的平均运输距离。服务因素涉及对客户需求的响应速度、配送覆盖范围、可达性以及对市场的贴近程度。战略因素则包括区域经济环境、产业政策导向、未来发展空间、与供应商和客户的战略协同等长期性考量。经典的选址方法包括重心法、交叉中值法以及更为复杂的混合整数规划模型，前者适用于单一设施的近似选址，后者则可处理多设施、多约束条件下的精确优化。</w:t>
      </w:r>
    </w:p>
    <w:p>
      <w:pPr>
        <w:spacing w:line="360" w:lineRule="auto" w:after="120"/>
        <w:ind w:firstLine="720"/>
      </w:pPr>
      <w:r>
        <w:t>网络优化模型为物流网络设计提供了系统化的决策工具。从建模角度看，物流网络优化通常被抽象为网络流问题或设施选址-分配问题的变种。基本的网络流模型关注如何在满足供需平衡和容量约束的条件下，确定各条弧上的最优流量分配，使得总运输成本最小。当引入设施选址决策时，问题扩展为选址-分配联合优化，需要同时决定哪些节点应当被启用以及各需求点应由哪些设施来服务，这类问题通常具有组合优化的特征，计算复杂度随问题规模呈指数增长。对于多层级物流网络，如工厂-配送中心-终端的三级结构，优化模型还需考虑层级之间的货物分拨、库存配置和协调机制，使网络设计更具挑战性。</w:t>
      </w:r>
    </w:p>
    <w:p>
      <w:pPr>
        <w:spacing w:line="360" w:lineRule="auto" w:after="120"/>
        <w:ind w:firstLine="720"/>
      </w:pPr>
      <w:r>
        <w:t>多层级物流网络设计是现代供应链环境下普遍面临的课题。随着消费需求的个性化和交付时效的缩短，企业越来越倾向于采用多级库存策略，通过前置库存贴近终端市场以提升响应速度。多级网络设计需要在集中库存的规模效益与分散库存的响应优势之间进行权衡。集中化布局有利于降低安全库存总量、实现库存共享和风险共担，但会增加末端配送距离和运输成本；分散化布局则能缩短交付周期、提升客户体验，但会带来库存冗余和管理复杂度上升。最优的网络层级结构和节点布局取决于产品的需求特征、价值密度、时效敏感度以及物流成本结构等多重因素。</w:t>
      </w:r>
    </w:p>
    <w:p>
      <w:pPr>
        <w:spacing w:line="360" w:lineRule="auto" w:after="120"/>
        <w:ind w:firstLine="720"/>
      </w:pPr>
      <w:r>
        <w:t>鲁棒性与弹性设计是物流网络设计中不可忽视的重要维度。传统的网络优化模型大多基于确定性的参数假设，而实际运营中需求波动、供应中断、运输延误等不确定性因素广泛存在。鲁棒优化方法通过在模型中引入不确定性集合或情景约束，寻求在最坏情况下表现仍不至于过差的最优解，其本质是牺牲一定的平均最优性以换取解的稳定性。弹性设计则更进一步，强调网络在遭受扰动后快速恢复的能力，通过设计冗余容量、备用路径、柔性产能和应急资源，使网络具备自适应调整的空间。在高度不确定的环境中，单纯追求成本最优的精益网络可能变得脆弱，适度冗余的弹性网络反而能够在长期运行中展现出更强的生命力。</w:t>
      </w:r>
    </w:p>
    <w:p>
      <w:pPr>
        <w:pStyle w:val="Heading2"/>
      </w:pPr>
      <w:r>
        <w:t>2.5 数字化物流的系统架构</w:t>
      </w:r>
    </w:p>
    <w:p>
      <w:pPr>
        <w:spacing w:line="360" w:lineRule="auto" w:after="120"/>
        <w:ind w:firstLine="720"/>
      </w:pPr>
      <w:r>
        <w:t>数字化物流代表了物流管理在信息时代的发展方向，其内涵不仅在于信息技术在物流业务中的工具性应用，更在于通过数字技术重构物流活动的组织方式、运作流程和价值创造模式。数字化物流的本质是将物理世界的物流实体与活动映射为数字世界的信息模型，借助数据采集、传输、存储、分析与智能决策，实现物流系统的实时感知、精准控制和自主优化。</w:t>
      </w:r>
    </w:p>
    <w:p>
      <w:pPr>
        <w:spacing w:line="360" w:lineRule="auto" w:after="120"/>
        <w:ind w:firstLine="720"/>
      </w:pPr>
      <w:r>
        <w:t>从技术架构的视角审视，数字化物流通常呈现为分层递进的体系结构。感知层是数字化物流的物理基础，负责从物流现场采集多维度数据。感知手段日益丰富，既包括条码、射频识别、全球定位系统、传感器网络等传统物联网技术，也涵盖了计算机视觉、激光雷达、无人机巡检等新兴感知方式。感知层的数据质量直接决定了上层应用的有效性，因此在感知设备部署、数据采集协议、边缘计算处理等方面需要进行精心设计与持续维护。网络层承担数据传输的职责，将感知层获取的海量数据实时、可靠地传输至数据中心或云平台。5G通信、低功耗广域网、卫星互联网等新型网络基础设施的发展，为物流场景中的广覆盖、低时延、大连接数据传输提供了有力支撑。</w:t>
      </w:r>
    </w:p>
    <w:p>
      <w:pPr>
        <w:spacing w:line="360" w:lineRule="auto" w:after="120"/>
        <w:ind w:firstLine="720"/>
      </w:pPr>
      <w:r>
        <w:t>平台层是数字化物流架构的核心枢纽，负责对汇聚的海量数据进行存储、治理、分析与建模。平台层通常包含数据中台和业务中台两大组成部分。数据中台致力于打破数据孤岛，建立统一的数据标准、数据模型和数据服务体系，为上层应用提供高质量、可复用的数据资产。业务中台则将物流业务中的共性能力进行抽象和沉淀，如订单管理、库存管理、运输管理、计费结算等，形成可灵活组合复用的业务组件，支撑前端应用的快速迭代。平台层的建设是数字化物流中投入最大、难度最高的环节，它不仅涉及技术系统的搭建，更需要配套的数据治理机制、组织流程变革和人才培养体系。</w:t>
      </w:r>
    </w:p>
    <w:p>
      <w:pPr>
        <w:spacing w:line="360" w:lineRule="auto" w:after="120"/>
        <w:ind w:firstLine="720"/>
      </w:pPr>
      <w:r>
        <w:t>应用层是数字化物流价值创造的直接载体，面向物流管理的具体场景提供智能化解决方案。在运输场景中，应用层通过车辆定位、路径优化、智能调度、在途监控等功能提升运输效率和可视化水平。在仓储场景中，应用层支持库位管理、智能分拣、设备联动、库存优化等作业的自动化与智能化。在配送场景中，应用层实现订单智能分派、配送路径规划、末端网点管理、客户交互服务等功能。在供应链协同场景中，应用层打通上下游信息通道，支撑需求协同、库存共享、联合补货等高级协作模式。应用层的持续创新是数字化物流保持活力的关键，随着人工智能、数字孪生、区块链等技术的成熟，应用层的能力边界正在不断拓展。</w:t>
      </w:r>
    </w:p>
    <w:p>
      <w:pPr>
        <w:spacing w:line="360" w:lineRule="auto" w:after="120"/>
        <w:ind w:firstLine="720"/>
      </w:pPr>
      <w:r>
        <w:t>数据驱动是数字化物流区别于传统物流管理的核心特征。传统物流管理主要依赖管理者的经验和规则进行决策，决策质量受限于个人认知水平和信息获取能力。数字化物流则通过构建数据闭环，实现从数据采集到洞察生成、从洞察生成到决策执行、从决策执行到效果反馈的全链路自动化。在数据驱动的模式下，物流预测从基于历史趋势的外推转变为基于多维特征关联的建模；物流优化从静态的离线规划转变为动态的实时调整；物流运营从被动的异常应对转变为主动的风险预警。数据驱动不仅提升了物流运作的效率和精度，更重要的是为物流管理的模式创新开辟了新的空间，使个性化物流服务、弹性供应链、网络协同优化等过去难以实现的愿景逐步成为现实。</w:t>
      </w:r>
    </w:p>
    <w:p>
      <w:pPr>
        <w:spacing w:line="360" w:lineRule="auto" w:after="120"/>
        <w:ind w:firstLine="720"/>
      </w:pPr>
      <w:r>
        <w:t>数字化物流的推进并非一蹴而就，而是需要经历从信息化到数字化再到智能化的渐进演进。信息化阶段侧重于业务流程的电子化记录和信息系统的孤立建设，实现了从无到有的跨越，但数据共享和系统整合程度有限。数字化阶段强调数据的集成贯通和业务的在线协同，通过中台建设和流程再造，打破部门壁垒和信息孤岛，形成统一的数据底座和业务能力平台。智能化阶段则在数字化的基础上引入人工智能技术，使系统具备自主学习、自主决策和自主优化的能力，实现从人驱动系统向数据驱动系统、从系统辅助人向系统替代人的转变。当前，我国物流行业的数字化水平参差不齐，头部企业已迈入智能化探索阶段，而大量中小企业仍处于信息化补课或数字化起步期。认识和把握这一阶段性特征，对于制定切实可行的数字化转型策略具有重要的现实意义。</w:t>
      </w:r>
    </w:p>
    <w:p>
      <w:pPr>
        <w:spacing w:line="360" w:lineRule="auto" w:after="120"/>
        <w:ind w:firstLine="720"/>
      </w:pPr>
      <w:r>
        <w:t>*本章为《人工智能在物流管理中的探索与应用》一书的理论基础篇，约5000字。*</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SimSun" w:hAnsi="SimSun" w:eastAsia="SimSu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